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95" w:rsidRPr="00557695" w:rsidRDefault="00557695" w:rsidP="00557695">
      <w:pPr>
        <w:jc w:val="center"/>
        <w:rPr>
          <w:b/>
          <w:sz w:val="28"/>
          <w:szCs w:val="28"/>
        </w:rPr>
      </w:pPr>
      <w:r w:rsidRPr="00557695">
        <w:rPr>
          <w:b/>
          <w:sz w:val="32"/>
          <w:szCs w:val="32"/>
        </w:rPr>
        <w:t xml:space="preserve">ARBOR TRAIL HOMEOWNERS ASSOCIATION       </w:t>
      </w:r>
      <w:r w:rsidRPr="00557695">
        <w:rPr>
          <w:b/>
        </w:rPr>
        <w:t xml:space="preserve">                                                                                                             </w:t>
      </w:r>
      <w:r w:rsidRPr="00557695">
        <w:rPr>
          <w:b/>
          <w:sz w:val="28"/>
          <w:szCs w:val="28"/>
        </w:rPr>
        <w:t>DECK INSTALLATION GUIDELINES</w:t>
      </w:r>
    </w:p>
    <w:p w:rsidR="00557695" w:rsidRPr="00557695" w:rsidRDefault="00557695" w:rsidP="00557695">
      <w:pPr>
        <w:spacing w:after="0"/>
        <w:jc w:val="center"/>
        <w:rPr>
          <w:sz w:val="28"/>
          <w:szCs w:val="28"/>
        </w:rPr>
      </w:pPr>
    </w:p>
    <w:p w:rsidR="00557695" w:rsidRDefault="00557695" w:rsidP="00557695">
      <w:pPr>
        <w:pStyle w:val="ListParagraph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557695">
        <w:rPr>
          <w:sz w:val="28"/>
          <w:szCs w:val="28"/>
        </w:rPr>
        <w:t>All requests to install an exterior deck must be submitted in writing to the management office via submitting the Exterior Alteration Request Form.</w:t>
      </w:r>
      <w:r>
        <w:rPr>
          <w:sz w:val="28"/>
          <w:szCs w:val="28"/>
        </w:rPr>
        <w:t xml:space="preserve"> Once submitted to the management office, Board of Directors or Arbor Trail HOA have up to thirty (30) days to submit a response (approval or disapproval) for the request. Under no circumstances is any work to be started prior to receiving the HOA approval.</w:t>
      </w:r>
    </w:p>
    <w:p w:rsidR="00557695" w:rsidRDefault="00557695" w:rsidP="00557695">
      <w:pPr>
        <w:pStyle w:val="ListParagraph"/>
        <w:spacing w:after="0"/>
        <w:ind w:left="0"/>
        <w:rPr>
          <w:sz w:val="28"/>
          <w:szCs w:val="28"/>
        </w:rPr>
      </w:pPr>
    </w:p>
    <w:p w:rsidR="00557695" w:rsidRDefault="00557695" w:rsidP="00557695">
      <w:pPr>
        <w:pStyle w:val="ListParagraph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Decks must be constructed on the rear of the townhome.</w:t>
      </w:r>
    </w:p>
    <w:p w:rsidR="00557695" w:rsidRPr="00557695" w:rsidRDefault="00557695" w:rsidP="00557695">
      <w:pPr>
        <w:spacing w:after="0"/>
        <w:rPr>
          <w:sz w:val="28"/>
          <w:szCs w:val="28"/>
        </w:rPr>
      </w:pPr>
    </w:p>
    <w:p w:rsidR="00557695" w:rsidRDefault="00557695" w:rsidP="00557695">
      <w:pPr>
        <w:pStyle w:val="ListParagraph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All components of the deck shall be constructed of vinyl decking, composite wood, recycled plastics, treated wood left to weather naturally or painted/stained a color that is complimentary with the exterior colors of the dwelling.</w:t>
      </w:r>
    </w:p>
    <w:p w:rsidR="00557695" w:rsidRDefault="00557695" w:rsidP="00557695">
      <w:pPr>
        <w:pStyle w:val="ListParagraph"/>
        <w:spacing w:after="0"/>
        <w:ind w:left="0"/>
        <w:rPr>
          <w:sz w:val="28"/>
          <w:szCs w:val="28"/>
        </w:rPr>
      </w:pPr>
    </w:p>
    <w:p w:rsidR="00557695" w:rsidRPr="00557695" w:rsidRDefault="00557695" w:rsidP="00557695">
      <w:pPr>
        <w:pStyle w:val="ListParagraph"/>
        <w:numPr>
          <w:ilvl w:val="0"/>
          <w:numId w:val="1"/>
        </w:numPr>
        <w:spacing w:after="0"/>
        <w:ind w:left="0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Decks must be no larger than the maximum size of </w:t>
      </w:r>
      <w:r w:rsidRPr="00557695">
        <w:rPr>
          <w:color w:val="FF0000"/>
          <w:sz w:val="28"/>
          <w:szCs w:val="28"/>
          <w:u w:val="single"/>
        </w:rPr>
        <w:t>TBD by the Association Board</w:t>
      </w:r>
      <w:r>
        <w:rPr>
          <w:color w:val="FF0000"/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>Decks may not encroach the sides of adjoining units and must be at least two (2) feet away from those adjoining units.</w:t>
      </w:r>
    </w:p>
    <w:p w:rsidR="00557695" w:rsidRPr="00557695" w:rsidRDefault="00557695" w:rsidP="00557695">
      <w:pPr>
        <w:pStyle w:val="ListParagraph"/>
        <w:spacing w:after="0"/>
        <w:ind w:left="0"/>
        <w:rPr>
          <w:color w:val="FF0000"/>
          <w:sz w:val="28"/>
          <w:szCs w:val="28"/>
          <w:u w:val="single"/>
        </w:rPr>
      </w:pPr>
    </w:p>
    <w:p w:rsidR="00557695" w:rsidRPr="00557695" w:rsidRDefault="00557695" w:rsidP="00557695">
      <w:pPr>
        <w:pStyle w:val="ListParagraph"/>
        <w:numPr>
          <w:ilvl w:val="0"/>
          <w:numId w:val="1"/>
        </w:numPr>
        <w:spacing w:after="0"/>
        <w:ind w:left="0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Contractor performing the work must meet with the Board President or his designee prior to construction.</w:t>
      </w:r>
    </w:p>
    <w:p w:rsidR="00557695" w:rsidRPr="00557695" w:rsidRDefault="00557695" w:rsidP="00557695">
      <w:pPr>
        <w:pStyle w:val="ListParagraph"/>
        <w:spacing w:after="0"/>
        <w:ind w:left="0"/>
        <w:rPr>
          <w:color w:val="FF0000"/>
          <w:sz w:val="28"/>
          <w:szCs w:val="28"/>
          <w:u w:val="single"/>
        </w:rPr>
      </w:pPr>
    </w:p>
    <w:p w:rsidR="00557695" w:rsidRPr="00557695" w:rsidRDefault="00557695" w:rsidP="00557695">
      <w:pPr>
        <w:pStyle w:val="ListParagraph"/>
        <w:numPr>
          <w:ilvl w:val="0"/>
          <w:numId w:val="1"/>
        </w:numPr>
        <w:spacing w:after="0"/>
        <w:ind w:left="0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Building permit issued by Robinson Township must be visible on the front of the townhome when work commences. (ex. Taped to the garage window)</w:t>
      </w:r>
    </w:p>
    <w:p w:rsidR="00557695" w:rsidRDefault="00557695" w:rsidP="00557695">
      <w:pPr>
        <w:rPr>
          <w:sz w:val="28"/>
          <w:szCs w:val="28"/>
        </w:rPr>
      </w:pPr>
    </w:p>
    <w:p w:rsidR="00557695" w:rsidRDefault="00557695" w:rsidP="00557695">
      <w:pPr>
        <w:rPr>
          <w:sz w:val="28"/>
          <w:szCs w:val="28"/>
        </w:rPr>
      </w:pPr>
    </w:p>
    <w:p w:rsidR="00557695" w:rsidRDefault="00557695" w:rsidP="00557695">
      <w:pPr>
        <w:rPr>
          <w:sz w:val="28"/>
          <w:szCs w:val="28"/>
        </w:rPr>
      </w:pPr>
    </w:p>
    <w:p w:rsidR="00557695" w:rsidRDefault="00557695" w:rsidP="00557695">
      <w:pPr>
        <w:rPr>
          <w:sz w:val="28"/>
          <w:szCs w:val="28"/>
        </w:rPr>
      </w:pPr>
    </w:p>
    <w:p w:rsidR="00557695" w:rsidRDefault="00557695" w:rsidP="00557695">
      <w:pPr>
        <w:rPr>
          <w:sz w:val="28"/>
          <w:szCs w:val="28"/>
        </w:rPr>
      </w:pPr>
    </w:p>
    <w:p w:rsidR="00557695" w:rsidRPr="00557695" w:rsidRDefault="00557695" w:rsidP="00557695">
      <w:pPr>
        <w:rPr>
          <w:sz w:val="28"/>
          <w:szCs w:val="28"/>
        </w:rPr>
      </w:pPr>
      <w:r>
        <w:rPr>
          <w:sz w:val="28"/>
          <w:szCs w:val="28"/>
        </w:rPr>
        <w:t>ADOPTED APRIL 2018</w:t>
      </w:r>
      <w:bookmarkStart w:id="0" w:name="_GoBack"/>
      <w:bookmarkEnd w:id="0"/>
    </w:p>
    <w:sectPr w:rsidR="00557695" w:rsidRPr="00557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D557C"/>
    <w:multiLevelType w:val="hybridMultilevel"/>
    <w:tmpl w:val="2B4A266A"/>
    <w:lvl w:ilvl="0" w:tplc="0C7C3D8A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95"/>
    <w:rsid w:val="001D0CED"/>
    <w:rsid w:val="0027152D"/>
    <w:rsid w:val="0055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35A8B-28F0-4D83-823B-F12B65A9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</dc:creator>
  <cp:keywords/>
  <dc:description/>
  <cp:lastModifiedBy>BF</cp:lastModifiedBy>
  <cp:revision>1</cp:revision>
  <dcterms:created xsi:type="dcterms:W3CDTF">2018-05-18T12:00:00Z</dcterms:created>
  <dcterms:modified xsi:type="dcterms:W3CDTF">2018-05-18T12:10:00Z</dcterms:modified>
</cp:coreProperties>
</file>